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0059" w14:textId="77777777"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B2576" w14:textId="77777777"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</w:t>
      </w:r>
      <w:r w:rsidR="007D456C">
        <w:rPr>
          <w:rFonts w:ascii="Times New Roman" w:eastAsia="Times New Roman" w:hAnsi="Times New Roman" w:cs="Times New Roman"/>
          <w:sz w:val="21"/>
          <w:szCs w:val="21"/>
          <w:lang w:eastAsia="ru-RU"/>
        </w:rPr>
        <w:t>яет конкурс на замещение вакантн</w:t>
      </w:r>
      <w:r w:rsidR="00D022E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ой  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должност</w:t>
      </w:r>
      <w:r w:rsidR="00D022E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главной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14:paraId="4758CC26" w14:textId="77777777" w:rsidR="006A6E0F" w:rsidRPr="00293896" w:rsidRDefault="002C3D88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  <w:r w:rsidR="00153EB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главного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8427C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инспекции внешнего </w:t>
      </w:r>
      <w:r w:rsidR="002B77A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муниципального</w:t>
      </w:r>
      <w:r w:rsidR="008427C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финансового контроля </w:t>
      </w:r>
      <w:r w:rsidR="006A6E0F"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 w:rsidR="006A6E0F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0A6A6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="006A6E0F"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="006A6E0F"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349CB50F" w14:textId="77777777"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14:paraId="7ADABF76" w14:textId="77777777"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14:paraId="34F008DB" w14:textId="77777777" w:rsidR="00C55FA5" w:rsidRPr="00C55FA5" w:rsidRDefault="006A6E0F" w:rsidP="00C55FA5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 xml:space="preserve">В конкурсе вправе участвовать граждане Российской Федерации, </w:t>
      </w:r>
      <w:r w:rsidR="000A6A68">
        <w:rPr>
          <w:sz w:val="21"/>
          <w:szCs w:val="21"/>
        </w:rPr>
        <w:t xml:space="preserve">достигшие возраста 18 лет, </w:t>
      </w:r>
      <w:r w:rsidR="00C55FA5" w:rsidRPr="00C55FA5">
        <w:rPr>
          <w:sz w:val="21"/>
          <w:szCs w:val="21"/>
        </w:rPr>
        <w:t>соответствующие следующим квалификационным требованиям:</w:t>
      </w:r>
    </w:p>
    <w:p w14:paraId="77907E1D" w14:textId="77777777" w:rsidR="00153EB5" w:rsidRPr="00153EB5" w:rsidRDefault="00153EB5" w:rsidP="00153EB5">
      <w:pPr>
        <w:pStyle w:val="a3"/>
        <w:spacing w:after="24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>наличие высшего образования  не ниже уровня специалитета, магистратуры:</w:t>
      </w:r>
    </w:p>
    <w:p w14:paraId="7D432674" w14:textId="77777777" w:rsidR="00153EB5" w:rsidRPr="00153EB5" w:rsidRDefault="00153EB5" w:rsidP="00602754">
      <w:pPr>
        <w:pStyle w:val="a3"/>
        <w:spacing w:before="0" w:beforeAutospacing="0" w:after="0" w:afterAutospacing="0"/>
        <w:ind w:left="720"/>
        <w:jc w:val="both"/>
        <w:rPr>
          <w:sz w:val="21"/>
          <w:szCs w:val="21"/>
        </w:rPr>
      </w:pPr>
      <w:r w:rsidRPr="00153EB5">
        <w:rPr>
          <w:sz w:val="21"/>
          <w:szCs w:val="21"/>
        </w:rPr>
        <w:t xml:space="preserve">     </w:t>
      </w:r>
      <w:r w:rsidR="00602754">
        <w:rPr>
          <w:sz w:val="21"/>
          <w:szCs w:val="21"/>
        </w:rPr>
        <w:t xml:space="preserve">        </w:t>
      </w:r>
      <w:r w:rsidRPr="00153EB5">
        <w:rPr>
          <w:sz w:val="21"/>
          <w:szCs w:val="21"/>
        </w:rPr>
        <w:t xml:space="preserve"> 1) по специальности</w:t>
      </w:r>
      <w:r w:rsidRPr="00153EB5">
        <w:rPr>
          <w:sz w:val="21"/>
          <w:szCs w:val="21"/>
        </w:rPr>
        <w:tab/>
        <w:t>- специалитета «Экономическая безопасность»; либо по одному из направлений подготовки</w:t>
      </w:r>
      <w:r w:rsidRPr="00153EB5">
        <w:rPr>
          <w:sz w:val="21"/>
          <w:szCs w:val="21"/>
        </w:rPr>
        <w:tab/>
        <w:t>магистратуры: «Экономика», «Государственное и муниципальное управление»; «Финансы и кредит»;  «Менеджмент»; «Государственный аудит»</w:t>
      </w:r>
      <w:r w:rsidR="00602754">
        <w:rPr>
          <w:sz w:val="21"/>
          <w:szCs w:val="21"/>
        </w:rPr>
        <w:t xml:space="preserve"> либо </w:t>
      </w:r>
      <w:r w:rsidRPr="00153EB5">
        <w:rPr>
          <w:sz w:val="21"/>
          <w:szCs w:val="21"/>
        </w:rPr>
        <w:t xml:space="preserve">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подготовки;</w:t>
      </w:r>
    </w:p>
    <w:p w14:paraId="14271D2A" w14:textId="77777777" w:rsidR="006D5246" w:rsidRDefault="00602754" w:rsidP="00153EB5">
      <w:pPr>
        <w:pStyle w:val="a3"/>
        <w:spacing w:after="240" w:afterAutospacing="0"/>
        <w:ind w:left="720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153EB5">
        <w:rPr>
          <w:sz w:val="21"/>
          <w:szCs w:val="21"/>
        </w:rPr>
        <w:t xml:space="preserve">2) </w:t>
      </w:r>
      <w:r w:rsidR="00153EB5" w:rsidRPr="00153EB5">
        <w:rPr>
          <w:sz w:val="21"/>
          <w:szCs w:val="21"/>
        </w:rPr>
        <w:t xml:space="preserve">наличие не менее двух лет стажа государственной гражданской службы Российской Федерации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государственной гражданской службы Российской Федерации или стажа работы по специальности, направлению подготовки; </w:t>
      </w:r>
    </w:p>
    <w:p w14:paraId="3B9692D3" w14:textId="77777777" w:rsidR="00D022E3" w:rsidRPr="00D022E3" w:rsidRDefault="00D022E3" w:rsidP="00D0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22E3">
        <w:rPr>
          <w:rFonts w:ascii="Times New Roman" w:hAnsi="Times New Roman" w:cs="Times New Roman"/>
          <w:sz w:val="24"/>
          <w:szCs w:val="24"/>
        </w:rPr>
        <w:t>Базовые знания и умения:</w:t>
      </w:r>
    </w:p>
    <w:p w14:paraId="1A8B75D5" w14:textId="77777777" w:rsidR="00602754" w:rsidRPr="00D408CB" w:rsidRDefault="00602754" w:rsidP="00D0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- государственного языка Российской Федерации (русского языка); Конституции Российской Федерации; Устава Камчатского края, Федерального закона от 27.05.2003 № 58-ФЗ «О системе государственной службы Российской Федерации»; Федерального закона от 27.07.2004 № 79-ФЗ «О государственной гражданской службе Российской Федерации»; Федерального закона от 25.12 2008 № 273-ФЗ «О противодействии коррупции»;  знание основ информационной безопасности и защиты информации;  знание основных положений законодательства о персональных данных;  знание общих принципов функционирования системы электронного документооборота; знания и умения по применению персонального компьютера. </w:t>
      </w:r>
    </w:p>
    <w:p w14:paraId="7334234C" w14:textId="77777777"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>Функциональные и иные знания:</w:t>
      </w:r>
    </w:p>
    <w:p w14:paraId="323B2048" w14:textId="77777777"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- инструменты проведения контрольного мероприятия; понятие, способы и технологии осуществления государственного контроля (надзора), муниципального контроля, виды контроля; обязанности и ограничения при проведении мероприятий по контролю; виды и основные характеристики мероприятий по контролю; правовое положение субъектов бюджетных правоотношений; структура бюджетной системы Российской Федерации, бюджетная классификация Российской Федерации, ее состав; порядок предоставления межбюджетных трансфертов, субсидий учреждениям и юридическим лицам, бюджетных инвестиций; порядок составления и ведения сводной бюджетной росписи; порядок составления и предоставления бюджетной отчетности; порядок и сроки оформления результатов контрольных мероприятий; основные направления бюджетной политики на текущий год и плановый период; </w:t>
      </w:r>
    </w:p>
    <w:p w14:paraId="215245CC" w14:textId="77777777"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>Профессиональные знания:</w:t>
      </w:r>
    </w:p>
    <w:p w14:paraId="6C4C5C34" w14:textId="77777777"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- Бюджетный кодекс Российской Федерации; Гражданский кодекс Российской Федерации (Части I, II, III, IV); Кодекс Российской Федерации об административных правонарушениях; Налоговый кодекс Российской Федерации (Части I, II); Федеральный закон от 12.01.1996 № 7-ФЗ «О некоммерческих организациях»; Федеральный закон от </w:t>
      </w:r>
      <w:r w:rsidRPr="00D408CB">
        <w:rPr>
          <w:rFonts w:ascii="Times New Roman" w:hAnsi="Times New Roman" w:cs="Times New Roman"/>
          <w:sz w:val="24"/>
          <w:szCs w:val="24"/>
        </w:rPr>
        <w:lastRenderedPageBreak/>
        <w:t xml:space="preserve">21.07.1997 № 122-ФЗ «О государственной регистрации прав на недвижимое имущество и сделок с ним»; Федеральный закон от 25.02.1999 № 39-ФЗ «Об инвестиционной деятельности в Российской Федерации, осуществляемой в форме капитальных вложений»;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Федеральный закон от 14.11.2002 № 161-ФЗ «О государственных и муниципальных унитарных предприятиях»; Федеральный закон от 06.10. 2003 № 131-ФЗ «Об общих принципах организации местного самоуправления в Российской Федерации»; Федеральный закон от 03.11.2006 № 174-ФЗ «Об автономных учреждениях»; </w:t>
      </w:r>
      <w:r w:rsidRPr="00602754">
        <w:rPr>
          <w:rFonts w:ascii="Times New Roman" w:hAnsi="Times New Roman" w:cs="Times New Roman"/>
          <w:sz w:val="24"/>
          <w:szCs w:val="24"/>
        </w:rPr>
        <w:t>Федеральный закон от 13.07.2015 №218-ФЗ «О государственной регистрации недвижимости»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08CB">
        <w:rPr>
          <w:rFonts w:ascii="Times New Roman" w:hAnsi="Times New Roman" w:cs="Times New Roman"/>
          <w:sz w:val="24"/>
          <w:szCs w:val="24"/>
        </w:rPr>
        <w:t>Федеральный закон от 18.07.2011 № 223-ФЗ «О закупках товаров, работ, услуг отдельными видами юридических лиц»; Федеральный закон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нужд»; Федеральный закон от 28.06.2014 № 172-ФЗ «О стратегическом планировании в Российской Федерации»; приказ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Закон Камчатского края от 16.09.2011 № 658 «О Контрольно-счетной палате Камчатского края»; Постановление Правительства Камчатского края от 07.06.2013 № 235-П «Об утверждении Порядка принятия решений о разработке государственных программ Камчатского края, их формирования и реализации»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2754">
        <w:t xml:space="preserve"> </w:t>
      </w:r>
      <w:r w:rsidRPr="00602754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16.09.2016 № 582 «Об утверждении Методических указаний по разработке и реализации государственных программ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2754">
        <w:rPr>
          <w:rFonts w:ascii="Times New Roman" w:hAnsi="Times New Roman" w:cs="Times New Roman"/>
          <w:sz w:val="24"/>
          <w:szCs w:val="24"/>
        </w:rPr>
        <w:t>приказ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учреждения»</w:t>
      </w:r>
    </w:p>
    <w:p w14:paraId="487A2077" w14:textId="77777777"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>Профессиональные умения:</w:t>
      </w:r>
    </w:p>
    <w:p w14:paraId="103C4C86" w14:textId="77777777" w:rsidR="00602754" w:rsidRPr="00D408CB" w:rsidRDefault="00602754" w:rsidP="00602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>- проведение экспертизы и подготовка заключений на проекты законодательных и иных нормативных правовых актов Камчатского края в соответствии с Бюджетным кодексом Российской; проведения контрольных и экспертно-аналитических мероприятий, составления актов, заключений и отчетов; подготовка информационных писем; пользование государственными информационными системами, необходимыми для осуществления внешнего государственного  (муниципального) аудита (контроля); подготовка проектов заключений/отчетов по итогам внешней проверки годового отчета об исполнении бюджета Камчатского края, местного бюджета в случаях, установленных Бюджетным кодексом Российской Федерации; порядок подготовки информации в правоохранительные органы; осуществление контроля исполнения, представлений, предписаний, решений и других распорядительных документов; процедура организации контрольных и экспертно-аналитических мероприятий: порядок и этапы проведения; ограничения при проведении; меры, принимаемые по результатам; организация и обеспечение выполнения задач, квалифицированного планирования работы, контрольной деятельности, финансового анализа и прогнозирования; систематизация информации, работы со служебными документами; работа со справочно-правовыми системами, такими как Гарант, КонсультантПлюс; осуществление контроля исполнения, представлений, предписаний, решений и других распорядительных документов.</w:t>
      </w:r>
    </w:p>
    <w:p w14:paraId="74507B9B" w14:textId="77777777" w:rsidR="002772A3" w:rsidRPr="002772A3" w:rsidRDefault="006A5524" w:rsidP="00CE5973">
      <w:pPr>
        <w:pStyle w:val="a3"/>
        <w:spacing w:before="0" w:beforeAutospacing="0"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lastRenderedPageBreak/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153EB5">
        <w:rPr>
          <w:b/>
          <w:sz w:val="21"/>
          <w:szCs w:val="21"/>
        </w:rPr>
        <w:t>главного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14:paraId="4EA2DBB9" w14:textId="77777777" w:rsidR="000A6A68" w:rsidRDefault="008427CF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принимает участие подготовке экспертных заключений КСП, проводит финансово-экономическую экспертизу проектов нормативных правовых актов муниципальных образований (включая обоснованность финансово-экономических обоснований); самостоятельно или в составе группы организовывает и проводит контрольные или экспертно-аналитические мероприятия;  выезжает в служебные командировки для проведения контрольных и экспертно-аналитических мероприятий в соответствии в районы Камчатского края в соответствии с направлением деятельности инспекции; обеспечивает организационное сопровождение проводимых контрольных или экспертно-аналитических мероприятий, в том числе подготавливает запросы, письма, иные документы, связанные с проведением контрольных или экспертно-аналитических мероприятий; оформляет по результатам контрольных мероприятий акты, проекты отчетов, представлений и предписаний в установленные сроки; предоставляет информацию (материалы), связанную с исполнением служебных обязанностей только по поручению (согласованию) Председателя; по поручению Председателя принимает участие во внешней проверке годовых отчетов об исполнении краевого бюджета (бюджетной отчетности главных администраторов бюджетных средств)</w:t>
      </w:r>
      <w:r w:rsidR="00602754">
        <w:rPr>
          <w:rFonts w:ascii="Times New Roman" w:hAnsi="Times New Roman" w:cs="Times New Roman"/>
        </w:rPr>
        <w:t xml:space="preserve"> бюджетов муниципальных образований</w:t>
      </w:r>
      <w:r>
        <w:rPr>
          <w:rFonts w:ascii="Times New Roman" w:hAnsi="Times New Roman" w:cs="Times New Roman"/>
        </w:rPr>
        <w:t xml:space="preserve">; 9) анализирует результаты проведенных контрольных мероприятий и экспертно-аналитических работ, обобщает и исследует причины и последствия выявленных отклонений и нарушений от требований действующих нормативных правовых актов, с целью представления </w:t>
      </w:r>
      <w:r w:rsidR="00176908">
        <w:rPr>
          <w:rFonts w:ascii="Times New Roman" w:hAnsi="Times New Roman" w:cs="Times New Roman"/>
        </w:rPr>
        <w:t>начальнику инспекции</w:t>
      </w:r>
      <w:r>
        <w:rPr>
          <w:rFonts w:ascii="Times New Roman" w:hAnsi="Times New Roman" w:cs="Times New Roman"/>
        </w:rPr>
        <w:t xml:space="preserve"> предложений по совершенствованию бюджетного процесса, финансовой системы и краевого законодательства по бюджетным вопросам;</w:t>
      </w:r>
      <w:r w:rsidR="001769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10) при проведении контрольных мероприятий в составе рабочей группы инспекторов КСП, по поручению Председателя осуществляет общее руководство этой группой; 11)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 12) выполняет, за исключением неправомерных, поручения Председателя, начальника инспекции, аудитора (при участии в контрольных или экспертн</w:t>
      </w:r>
      <w:r w:rsidR="00176908">
        <w:rPr>
          <w:rFonts w:ascii="Times New Roman" w:hAnsi="Times New Roman" w:cs="Times New Roman"/>
        </w:rPr>
        <w:t>о-</w:t>
      </w:r>
      <w:r>
        <w:rPr>
          <w:rFonts w:ascii="Times New Roman" w:hAnsi="Times New Roman" w:cs="Times New Roman"/>
        </w:rPr>
        <w:t>аналитических мероприятиях) данные в пределах их полномочий, установленных законодательством Российской Федерации</w:t>
      </w:r>
    </w:p>
    <w:p w14:paraId="58D43022" w14:textId="77777777" w:rsidR="002772A3" w:rsidRPr="002772A3" w:rsidRDefault="009D04AB" w:rsidP="00153E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14:paraId="5F475FB7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14:paraId="502FE7BD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14:paraId="58DA2BF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44D517DE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3E016C86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14:paraId="57AD387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2B5BA9EF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76930FF6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02D83DEB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коммерческую и иную охраняемую законом тайну;</w:t>
      </w:r>
    </w:p>
    <w:p w14:paraId="3CCC0310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14:paraId="799E5A79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14:paraId="4B01C6BF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</w:t>
      </w:r>
      <w:r w:rsidR="00176908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начальнику инспекции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Председателю о совершенствовании деятельности КСП;</w:t>
      </w:r>
    </w:p>
    <w:p w14:paraId="1E3271B8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осуществления должностных обязанностей и развития профессионального уровня;</w:t>
      </w:r>
    </w:p>
    <w:p w14:paraId="10415BA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14:paraId="3665541B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14:paraId="68586C1E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14:paraId="2338B2B6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14:paraId="512CB49A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14:paraId="3B195289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14:paraId="55801C66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14:paraId="2ECE4B99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14:paraId="3B36FE8E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14:paraId="47D05C7C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14:paraId="1F78E527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14:paraId="7BFBD66A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14:paraId="075DAB21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14:paraId="2F7AC5F7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14:paraId="14095852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14:paraId="458DEF1F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14:paraId="711B4DFA" w14:textId="77777777" w:rsidR="002772A3" w:rsidRPr="002772A3" w:rsidRDefault="00176908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7690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Главный инспектор может привлекаться к дисциплинарной ответственности на основании приказа Председателя с учетом мнения начальника инспекции (аудитора)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</w:t>
      </w:r>
      <w:proofErr w:type="gramStart"/>
      <w:r w:rsidRPr="00176908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законами: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proofErr w:type="gramEnd"/>
    </w:p>
    <w:p w14:paraId="3F8B683B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14:paraId="622A7560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14:paraId="11E5CAD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14:paraId="37A2F085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14:paraId="00F1FF6D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14:paraId="5EE0BBA8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14:paraId="6E8C0BAC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14:paraId="0DA8C38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14:paraId="1E616683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обязанности;</w:t>
      </w:r>
    </w:p>
    <w:p w14:paraId="19A674FA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инспектора;</w:t>
      </w:r>
    </w:p>
    <w:p w14:paraId="21E255F1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14:paraId="0307BE18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14:paraId="5B14536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14:paraId="35D017C5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14:paraId="0B2CB56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14:paraId="4D37621E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14:paraId="60BBF9DB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14:paraId="266D220C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14:paraId="43BFF7E2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главному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инспектору не поручено участвовать в управлении этой организацией;</w:t>
      </w:r>
    </w:p>
    <w:p w14:paraId="3695648E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14:paraId="1C3F720E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14:paraId="49074E17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14:paraId="384B9B60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14:paraId="4794959B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14:paraId="2A3C2C15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14:paraId="6173F420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14:paraId="386948F1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14:paraId="3A200CCF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14:paraId="7A983112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14:paraId="3B9F7181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8) за иные преступления.</w:t>
      </w:r>
    </w:p>
    <w:p w14:paraId="6ED24657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14:paraId="13E167B4" w14:textId="77777777"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административного правонарушения.</w:t>
      </w:r>
    </w:p>
    <w:p w14:paraId="49540DAD" w14:textId="77777777"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14:paraId="389D82E9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Эффективность и результативность профессиональной служебной деятельности </w:t>
      </w:r>
      <w:r w:rsidR="00153EB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инспектора определяет:</w:t>
      </w:r>
    </w:p>
    <w:p w14:paraId="0DB3EF0D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14:paraId="4AE6875C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14:paraId="08E3B2C3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отсутствие фактов утраты документов и материалов, поступивших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главному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инспектору на исполнение, хранение;</w:t>
      </w:r>
    </w:p>
    <w:p w14:paraId="224D8A41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</w:t>
      </w:r>
      <w:r w:rsidR="00176908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начальником инспекции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13BDA7EC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14:paraId="6DDFC712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14:paraId="3CE5028A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14:paraId="389F2B7E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14:paraId="4D5465ED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14:paraId="39D7172E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14:paraId="0BA110A3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14:paraId="3D07F749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главный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14:paraId="75A67C97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14:paraId="0F069B3A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 поощрений за безупречную и эффективную службу;</w:t>
      </w:r>
    </w:p>
    <w:p w14:paraId="0B7DC8FB" w14:textId="77777777"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</w:t>
      </w:r>
      <w:r w:rsidR="00153EB5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главного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14:paraId="7393EE8B" w14:textId="77777777"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14:paraId="0D332E87" w14:textId="77777777" w:rsidR="00476924" w:rsidRPr="00D408CB" w:rsidRDefault="00476924" w:rsidP="00476924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D408CB">
        <w:rPr>
          <w:rFonts w:eastAsiaTheme="minorHAnsi"/>
          <w:lang w:eastAsia="en-US"/>
        </w:rPr>
        <w:t>ДОКУМЕНТЫ ДЛЯ УЧАСТИЯ</w:t>
      </w:r>
    </w:p>
    <w:p w14:paraId="7F8CB766" w14:textId="77777777"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ab/>
        <w:t xml:space="preserve">Граждане Российской Федерации, изъявившие желание участвовать в конкурсе, представляют в конкурсную комиссию Контрольно-счетной палаты Камчатского края*: </w:t>
      </w:r>
    </w:p>
    <w:p w14:paraId="5464B366" w14:textId="77777777"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а) личное заявление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08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326E6" w14:textId="77777777"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б) собственноручно заполненную и подписанную анкету по форме, утвержденной распоряжением Правительства Российской Федерации от 26.05.2005 № 667-р, с приложением фотографии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D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 заполнении</w:t>
      </w:r>
      <w:r w:rsidRPr="006F0DD8">
        <w:rPr>
          <w:rFonts w:ascii="Times New Roman" w:hAnsi="Times New Roman" w:cs="Times New Roman"/>
          <w:sz w:val="24"/>
          <w:szCs w:val="24"/>
        </w:rPr>
        <w:t xml:space="preserve"> машинописным способ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F0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проставляется</w:t>
      </w:r>
      <w:r w:rsidRPr="006F0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личная подпись</w:t>
      </w:r>
      <w:r w:rsidRPr="006F0DD8">
        <w:rPr>
          <w:rFonts w:ascii="Times New Roman" w:hAnsi="Times New Roman" w:cs="Times New Roman"/>
          <w:sz w:val="24"/>
          <w:szCs w:val="24"/>
        </w:rPr>
        <w:t xml:space="preserve"> на каждой странице);</w:t>
      </w:r>
    </w:p>
    <w:p w14:paraId="49380D09" w14:textId="77777777"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0658F70D" w14:textId="77777777"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14:paraId="1E0A6CF7" w14:textId="77777777" w:rsidR="00476924" w:rsidRPr="00D408CB" w:rsidRDefault="00476924" w:rsidP="004769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или кадровой </w:t>
      </w:r>
      <w:r w:rsidRPr="00D408CB">
        <w:rPr>
          <w:rFonts w:ascii="Times New Roman" w:hAnsi="Times New Roman" w:cs="Times New Roman"/>
          <w:sz w:val="24"/>
          <w:szCs w:val="24"/>
        </w:rPr>
        <w:lastRenderedPageBreak/>
        <w:t>службой по месту работы (службы), или иные документы, подтверждающие трудовую (служебную) деятельность гражданина;</w:t>
      </w:r>
    </w:p>
    <w:p w14:paraId="1102FEE6" w14:textId="77777777" w:rsidR="00476924" w:rsidRPr="00D408CB" w:rsidRDefault="00476924" w:rsidP="004769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14:paraId="3AF975C0" w14:textId="77777777"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14:paraId="0F27296F" w14:textId="77777777" w:rsidR="00476924" w:rsidRPr="00D408CB" w:rsidRDefault="00476924" w:rsidP="00476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е) копию документа воинского учета – для граждан, пребывающих в запасе, и лиц, подлежащих призыву на военную службу</w:t>
      </w:r>
      <w:r w:rsidR="00524900">
        <w:rPr>
          <w:rFonts w:ascii="Times New Roman" w:hAnsi="Times New Roman" w:cs="Times New Roman"/>
          <w:sz w:val="24"/>
          <w:szCs w:val="24"/>
        </w:rPr>
        <w:t>.</w:t>
      </w:r>
    </w:p>
    <w:p w14:paraId="6C6D4344" w14:textId="77777777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Конкурс проводится в два этапа:</w:t>
      </w:r>
    </w:p>
    <w:p w14:paraId="36BA6D88" w14:textId="77777777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14:paraId="2908CE8D" w14:textId="77777777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2 этап: конкурсные процедуры (метод оценки: тестирование и индивидуальное собеседование по вопросам, связанным с выполнением должностных обязанностей по вакантной должности государственной гражданской службы Камчатского края, оценка кандидатов).</w:t>
      </w:r>
    </w:p>
    <w:p w14:paraId="51E8D063" w14:textId="77777777" w:rsidR="00476924" w:rsidRPr="00D408CB" w:rsidRDefault="00476924" w:rsidP="00E9186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Решение по результатам конкурса принимается конкурсной комиссией на её заседании.</w:t>
      </w:r>
    </w:p>
    <w:p w14:paraId="6B8F45A5" w14:textId="706DF28B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E9186B">
        <w:rPr>
          <w:rFonts w:ascii="Times New Roman" w:hAnsi="Times New Roman" w:cs="Times New Roman"/>
          <w:sz w:val="24"/>
          <w:szCs w:val="24"/>
        </w:rPr>
        <w:t>31 декабря</w:t>
      </w:r>
      <w:r w:rsidR="00524900">
        <w:rPr>
          <w:rFonts w:ascii="Times New Roman" w:hAnsi="Times New Roman" w:cs="Times New Roman"/>
          <w:sz w:val="24"/>
          <w:szCs w:val="24"/>
        </w:rPr>
        <w:t xml:space="preserve"> </w:t>
      </w:r>
      <w:r w:rsidRPr="00D408CB">
        <w:rPr>
          <w:rFonts w:ascii="Times New Roman" w:hAnsi="Times New Roman" w:cs="Times New Roman"/>
          <w:sz w:val="24"/>
          <w:szCs w:val="24"/>
        </w:rPr>
        <w:t>2021 года</w:t>
      </w:r>
      <w:r w:rsidR="00E9186B">
        <w:rPr>
          <w:rFonts w:ascii="Times New Roman" w:hAnsi="Times New Roman" w:cs="Times New Roman"/>
          <w:sz w:val="24"/>
          <w:szCs w:val="24"/>
        </w:rPr>
        <w:t xml:space="preserve"> по 20 января 2022 года</w:t>
      </w:r>
      <w:r w:rsidRPr="00D408CB">
        <w:rPr>
          <w:rFonts w:ascii="Times New Roman" w:hAnsi="Times New Roman" w:cs="Times New Roman"/>
          <w:sz w:val="24"/>
          <w:szCs w:val="24"/>
        </w:rPr>
        <w:t xml:space="preserve"> (включительно) по адресу: 683017, </w:t>
      </w:r>
      <w:r w:rsidR="00524900">
        <w:rPr>
          <w:rFonts w:ascii="Times New Roman" w:hAnsi="Times New Roman" w:cs="Times New Roman"/>
          <w:sz w:val="24"/>
          <w:szCs w:val="24"/>
        </w:rPr>
        <w:t xml:space="preserve"> </w:t>
      </w:r>
      <w:r w:rsidR="00E9186B">
        <w:rPr>
          <w:rFonts w:ascii="Times New Roman" w:hAnsi="Times New Roman" w:cs="Times New Roman"/>
          <w:sz w:val="24"/>
          <w:szCs w:val="24"/>
        </w:rPr>
        <w:t>г.</w:t>
      </w:r>
      <w:r w:rsidRPr="00D408CB">
        <w:rPr>
          <w:rFonts w:ascii="Times New Roman" w:hAnsi="Times New Roman" w:cs="Times New Roman"/>
          <w:sz w:val="24"/>
          <w:szCs w:val="24"/>
        </w:rPr>
        <w:t>Петропавловск-Камчатский, ул. Владивостокская д. 2/1, каб. 406, или по почте (заказным письмом) по указанному адресу, 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9 часов 30 минут до 17 часов 30 минут (обед с 13.00 до 14.00), в пятницу с 9 часов 30 минут до 12 часов 30 минут (без обеда).</w:t>
      </w:r>
    </w:p>
    <w:p w14:paraId="726FC96B" w14:textId="77777777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</w:p>
    <w:p w14:paraId="458EFF16" w14:textId="77777777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«Вакансии».</w:t>
      </w:r>
    </w:p>
    <w:p w14:paraId="19DCDA84" w14:textId="77777777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14:paraId="48B7C688" w14:textId="77777777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«Вакансии».</w:t>
      </w:r>
    </w:p>
    <w:p w14:paraId="4D481B4F" w14:textId="31C3908A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Предполагаемая дата проведения конкурса: </w:t>
      </w:r>
      <w:r w:rsidR="00E9186B">
        <w:rPr>
          <w:rFonts w:ascii="Times New Roman" w:hAnsi="Times New Roman" w:cs="Times New Roman"/>
          <w:sz w:val="24"/>
          <w:szCs w:val="24"/>
        </w:rPr>
        <w:t>17 февраля</w:t>
      </w:r>
      <w:r w:rsidR="00524900">
        <w:rPr>
          <w:rFonts w:ascii="Times New Roman" w:hAnsi="Times New Roman" w:cs="Times New Roman"/>
          <w:sz w:val="24"/>
          <w:szCs w:val="24"/>
        </w:rPr>
        <w:t xml:space="preserve"> </w:t>
      </w:r>
      <w:r w:rsidRPr="00D408CB">
        <w:rPr>
          <w:rFonts w:ascii="Times New Roman" w:hAnsi="Times New Roman" w:cs="Times New Roman"/>
          <w:sz w:val="24"/>
          <w:szCs w:val="24"/>
        </w:rPr>
        <w:t>202</w:t>
      </w:r>
      <w:r w:rsidR="00E9186B">
        <w:rPr>
          <w:rFonts w:ascii="Times New Roman" w:hAnsi="Times New Roman" w:cs="Times New Roman"/>
          <w:sz w:val="24"/>
          <w:szCs w:val="24"/>
        </w:rPr>
        <w:t>2</w:t>
      </w:r>
      <w:r w:rsidRPr="00D408CB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24C7F9D" w14:textId="77777777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Телефон для справок 8 (4152) 46-63-40</w:t>
      </w:r>
    </w:p>
    <w:p w14:paraId="2BC882AD" w14:textId="77777777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Зайцева Ольга Владимировна, советник</w:t>
      </w:r>
    </w:p>
    <w:p w14:paraId="4649FC1E" w14:textId="77777777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9D980" w14:textId="77777777" w:rsidR="00476924" w:rsidRPr="00D408CB" w:rsidRDefault="00476924" w:rsidP="0047692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8CB">
        <w:rPr>
          <w:rFonts w:ascii="Times New Roman" w:hAnsi="Times New Roman" w:cs="Times New Roman"/>
          <w:sz w:val="24"/>
          <w:szCs w:val="24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sectPr w:rsidR="00476924" w:rsidRPr="00D4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A6A68"/>
    <w:rsid w:val="000D0B21"/>
    <w:rsid w:val="000F5227"/>
    <w:rsid w:val="001504D8"/>
    <w:rsid w:val="00153EB5"/>
    <w:rsid w:val="00176908"/>
    <w:rsid w:val="001A0BBB"/>
    <w:rsid w:val="001F0E2D"/>
    <w:rsid w:val="002772A3"/>
    <w:rsid w:val="002B77A2"/>
    <w:rsid w:val="002C3D88"/>
    <w:rsid w:val="002D1D5A"/>
    <w:rsid w:val="00395C86"/>
    <w:rsid w:val="003E760E"/>
    <w:rsid w:val="00470A56"/>
    <w:rsid w:val="00476924"/>
    <w:rsid w:val="004F49DD"/>
    <w:rsid w:val="005023B9"/>
    <w:rsid w:val="00524900"/>
    <w:rsid w:val="0053738C"/>
    <w:rsid w:val="00560617"/>
    <w:rsid w:val="00602754"/>
    <w:rsid w:val="006839B8"/>
    <w:rsid w:val="006A52B2"/>
    <w:rsid w:val="006A5524"/>
    <w:rsid w:val="006A6E0F"/>
    <w:rsid w:val="006D5246"/>
    <w:rsid w:val="00704DCD"/>
    <w:rsid w:val="00745EDE"/>
    <w:rsid w:val="0077536B"/>
    <w:rsid w:val="007D456C"/>
    <w:rsid w:val="007D6895"/>
    <w:rsid w:val="00802861"/>
    <w:rsid w:val="0082095F"/>
    <w:rsid w:val="00830C78"/>
    <w:rsid w:val="008427CF"/>
    <w:rsid w:val="008D106D"/>
    <w:rsid w:val="00945C4A"/>
    <w:rsid w:val="009D04AB"/>
    <w:rsid w:val="009F4A42"/>
    <w:rsid w:val="009F6FB8"/>
    <w:rsid w:val="00A679F6"/>
    <w:rsid w:val="00B56186"/>
    <w:rsid w:val="00BB12D6"/>
    <w:rsid w:val="00BB2F5F"/>
    <w:rsid w:val="00BC3F5C"/>
    <w:rsid w:val="00BF333E"/>
    <w:rsid w:val="00C05CD8"/>
    <w:rsid w:val="00C5580E"/>
    <w:rsid w:val="00C55FA5"/>
    <w:rsid w:val="00C56EAE"/>
    <w:rsid w:val="00C76826"/>
    <w:rsid w:val="00CA67C7"/>
    <w:rsid w:val="00CE5973"/>
    <w:rsid w:val="00CF384E"/>
    <w:rsid w:val="00D022E3"/>
    <w:rsid w:val="00D36566"/>
    <w:rsid w:val="00D751DD"/>
    <w:rsid w:val="00DB0ABD"/>
    <w:rsid w:val="00E55803"/>
    <w:rsid w:val="00E9186B"/>
    <w:rsid w:val="00F01AC5"/>
    <w:rsid w:val="00F31F0D"/>
    <w:rsid w:val="00F400CF"/>
    <w:rsid w:val="00F610D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E6A7"/>
  <w15:docId w15:val="{335BF537-0FA2-4655-B98E-C5A8A3F1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8427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4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4178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Зайцева Ольга Владимировна</cp:lastModifiedBy>
  <cp:revision>2</cp:revision>
  <cp:lastPrinted>2021-03-04T21:24:00Z</cp:lastPrinted>
  <dcterms:created xsi:type="dcterms:W3CDTF">2021-12-30T01:10:00Z</dcterms:created>
  <dcterms:modified xsi:type="dcterms:W3CDTF">2021-12-30T01:10:00Z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